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AD" w:rsidRPr="00D03EAD" w:rsidRDefault="00D03EAD" w:rsidP="00D03EAD">
      <w:pPr>
        <w:pBdr>
          <w:bottom w:val="single" w:sz="6" w:space="11" w:color="C7C7C7"/>
        </w:pBdr>
        <w:spacing w:before="150" w:after="150" w:line="390" w:lineRule="atLeast"/>
        <w:jc w:val="center"/>
        <w:outlineLvl w:val="2"/>
        <w:rPr>
          <w:rFonts w:ascii="MyriadPro-Light" w:eastAsia="Times New Roman" w:hAnsi="MyriadPro-Light"/>
          <w:color w:val="333333"/>
          <w:sz w:val="39"/>
          <w:szCs w:val="39"/>
          <w:lang w:eastAsia="ru-RU"/>
        </w:rPr>
      </w:pPr>
      <w:r w:rsidRPr="00D03EAD">
        <w:rPr>
          <w:rFonts w:ascii="MyriadPro-Light" w:eastAsia="Times New Roman" w:hAnsi="MyriadPro-Light"/>
          <w:color w:val="333333"/>
          <w:sz w:val="39"/>
          <w:szCs w:val="39"/>
          <w:lang w:eastAsia="ru-RU"/>
        </w:rPr>
        <w:t xml:space="preserve">Образцы библиографического описания литературы по ГОСТ </w:t>
      </w:r>
      <w:proofErr w:type="gramStart"/>
      <w:r w:rsidRPr="00D03EAD">
        <w:rPr>
          <w:rFonts w:ascii="MyriadPro-Light" w:eastAsia="Times New Roman" w:hAnsi="MyriadPro-Light"/>
          <w:color w:val="333333"/>
          <w:sz w:val="39"/>
          <w:szCs w:val="39"/>
          <w:lang w:eastAsia="ru-RU"/>
        </w:rPr>
        <w:t>Р</w:t>
      </w:r>
      <w:proofErr w:type="gramEnd"/>
      <w:r w:rsidRPr="00D03EAD">
        <w:rPr>
          <w:rFonts w:ascii="MyriadPro-Light" w:eastAsia="Times New Roman" w:hAnsi="MyriadPro-Light"/>
          <w:color w:val="333333"/>
          <w:sz w:val="39"/>
          <w:szCs w:val="39"/>
          <w:lang w:eastAsia="ru-RU"/>
        </w:rPr>
        <w:t xml:space="preserve"> 7.0.100-2018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/>
          <w:b/>
          <w:bCs/>
          <w:color w:val="333333"/>
          <w:sz w:val="36"/>
          <w:szCs w:val="36"/>
          <w:lang w:eastAsia="ru-RU"/>
        </w:rPr>
      </w:pPr>
      <w:hyperlink r:id="rId4" w:tgtFrame="_blank" w:history="1">
        <w:r w:rsidRPr="00D03EAD">
          <w:rPr>
            <w:rFonts w:ascii="Arial Narrow" w:eastAsia="Times New Roman" w:hAnsi="Arial Narrow"/>
            <w:b/>
            <w:bCs/>
            <w:color w:val="951A1D"/>
            <w:sz w:val="36"/>
            <w:szCs w:val="36"/>
            <w:u w:val="single"/>
            <w:lang w:eastAsia="ru-RU"/>
          </w:rPr>
          <w:t xml:space="preserve">ГОСТ </w:t>
        </w:r>
        <w:proofErr w:type="gramStart"/>
        <w:r w:rsidRPr="00D03EAD">
          <w:rPr>
            <w:rFonts w:ascii="Arial Narrow" w:eastAsia="Times New Roman" w:hAnsi="Arial Narrow"/>
            <w:b/>
            <w:bCs/>
            <w:color w:val="951A1D"/>
            <w:sz w:val="36"/>
            <w:szCs w:val="36"/>
            <w:u w:val="single"/>
            <w:lang w:eastAsia="ru-RU"/>
          </w:rPr>
          <w:t>Р</w:t>
        </w:r>
        <w:proofErr w:type="gramEnd"/>
        <w:r w:rsidRPr="00D03EAD">
          <w:rPr>
            <w:rFonts w:ascii="Arial Narrow" w:eastAsia="Times New Roman" w:hAnsi="Arial Narrow"/>
            <w:b/>
            <w:bCs/>
            <w:color w:val="951A1D"/>
            <w:sz w:val="36"/>
            <w:szCs w:val="36"/>
            <w:u w:val="single"/>
            <w:lang w:eastAsia="ru-RU"/>
          </w:rPr>
          <w:t xml:space="preserve"> 7.0.100-2018 Библиографическая запись. Библиографическое описание. Общие требования и правила составления.</w:t>
        </w:r>
      </w:hyperlink>
    </w:p>
    <w:p w:rsidR="00D03EAD" w:rsidRPr="00D03EAD" w:rsidRDefault="00D03EAD" w:rsidP="00D03EA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/>
          <w:b/>
          <w:bCs/>
          <w:color w:val="333333"/>
          <w:sz w:val="36"/>
          <w:szCs w:val="36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sz w:val="36"/>
          <w:szCs w:val="36"/>
          <w:lang w:eastAsia="ru-RU"/>
        </w:rPr>
        <w:t>Одночастные монографические ресурсы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Библиографическое описание книги одного автора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Филиппова, А. Г. Российская социология детства: вчера, сегодня, завтра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монография / А. Г. Филиппова ; Министерство образования и науки Российской Федерации. — Санкт-Петербург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Астерион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, 2016. — 195 с.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Библиографическое описание книги двух авторов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Конотопов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, М. В. История экономики России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учебник для вузов / М. В.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Конотопов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С. И.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Сметанин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— 6-е издание, стереотипное. — Москва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КноРус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, 2007. — 350 с.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Библиографическое описание книги трех авторов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Парахина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, В. Н. Муниципальное управление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учебное пособие / В. Н.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Парахина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Е. В.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Галеев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Л. Н.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Ганшина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— 2-е издание, стереотипное. — Москва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КноРус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, 2008. — 489 с.- ISBN 978-5-9948-2426-1.—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Библиографическое описание книги четырех авторов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Организация деятельности правоохранительных органов по противодействию экстремизму и терроризму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монография / Е. Н.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Быстряков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Е. В.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Ионова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Н. Л. Потапова, А. Б.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Смушкин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— Санкт-Петербург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;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Москва ; Краснодар : 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Лань, 2019. — 173 с. — (Учебники для вузов.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Специальная литература).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Библиографическое описание книги пяти и более авторов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Психодиагностика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учебное пособие / И. И. Юматова, Е. Г.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Шевырева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М. А.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Вышквыркина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[и др.] ; под общей редакцией А. К. Белоусовой, И. И.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Юматовой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— Ростов-на-Дону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Феникс, 2017. — 255 с. — (Высшее образование).- ISBN 978-5-9948-2526-6. 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Библиографическое описание книги под заглавием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Деньги, кредит, банки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учебник / под редакцией О. И. Лаврушина ; Финансовый университет при Правительстве Российской Федерации. — 11-е издание, переработанное и дополненное. — Москва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КноРус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, 2013. — 448 с.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/>
          <w:b/>
          <w:bCs/>
          <w:color w:val="333333"/>
          <w:sz w:val="36"/>
          <w:szCs w:val="36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sz w:val="36"/>
          <w:szCs w:val="36"/>
          <w:lang w:eastAsia="ru-RU"/>
        </w:rPr>
        <w:t>Законодательные материалы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lastRenderedPageBreak/>
        <w:t>Российская Федерация. Конституция (1993). Конституция Российской Федерации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принята всенародным голосованием 12 декабря 1993 года / Российская Федерация. Конституция (1993). — Москва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АСТ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Астрель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, 2007. — 63 с. — Текст : непосредственный.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Российская Федерация. Законы. Трудовой кодекс Российской Федерации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от 30.12.2001 года № 197-ФЗ : ввод в действие с 01.02.2002 / Российская Федерация. Законы. — Волгоград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;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Москва :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ВолГУ</w:t>
      </w:r>
      <w:proofErr w:type="spellEnd"/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Либрис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, 2002. — 225 с.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Российская Федерация. Законы. Налоговый кодекс Российской Федерации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часть вторая : официальный текст по состоянию на 30.01.2001 года с изменениями и дополнениями согласно Федеральному Закону от 29.12.2000 года № 166-ФЗ / Российская Федерация. Законы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;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Ассоциация авторов и издателей "Тандем". — Москва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ЭКМОС, 2001. — 136 с.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/>
          <w:b/>
          <w:bCs/>
          <w:color w:val="333333"/>
          <w:sz w:val="36"/>
          <w:szCs w:val="36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sz w:val="36"/>
          <w:szCs w:val="36"/>
          <w:lang w:eastAsia="ru-RU"/>
        </w:rPr>
        <w:t>Многочастные монографические ресурсы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Бакалавр экономики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в 3 томах. Т. 1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хрестоматия / под общей редакцией В. И. Видяпина. — Москва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Триада, 1999. — 693 с.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Диссертации и авторефераты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Белозеров, И. В. Религиозная политика Золотой Орды на Руси в ХIII — ХIV вв.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 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07.00.02 : диссертация на соискание ученой степени кандидата исторических наук : защищена 22.01.02 : утверждена 15.07.02 / Белозеров Иван Валентинович. — Москва, 2002. — 215 с.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Бакумова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Е. В. Ролевая структура политического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дискурса</w:t>
      </w:r>
      <w:proofErr w:type="spellEnd"/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 10.02.19: автореферат диссертации на соискание ученой степени кандидата филологических наук : /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Бакумова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Елена Владимировна. — Волгоград, 2002. — 20 с.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val="en-US"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Оригинальные</w:t>
      </w:r>
      <w:r w:rsidRPr="00D03EAD">
        <w:rPr>
          <w:rFonts w:ascii="Arial Narrow" w:eastAsia="Times New Roman" w:hAnsi="Arial Narrow"/>
          <w:b/>
          <w:bCs/>
          <w:color w:val="333333"/>
          <w:lang w:val="en-US" w:eastAsia="ru-RU"/>
        </w:rPr>
        <w:t xml:space="preserve"> </w:t>
      </w: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издания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val="en-US"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val="en-US" w:eastAsia="ru-RU"/>
        </w:rPr>
        <w:t>Wiseman, T. The Money Motive / T. Wiseman. — London : Hodder &amp; Stoughton, 1974. — 285 p. — Text : unmediated.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proofErr w:type="spellStart"/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Видеоиздания</w:t>
      </w:r>
      <w:proofErr w:type="spellEnd"/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От заката до рассвета: художественный фильм / режиссер Р.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Родригес</w:t>
      </w:r>
      <w:proofErr w:type="spellEnd"/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;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в ролях : К.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Тарантино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Х.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Кейтель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, Дж. Клуни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;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ParamountFilms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— Москва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Премьер-видеофильм, 2002. — 1 DVD ROM (1 ч 45 мин)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цв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зв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. —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Загл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с титул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э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крана. — Фильм вышел на экраны в 1999 г. — Изображение (движущееся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;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двухмерное) : видео.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proofErr w:type="spellStart"/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Аудиоиздания</w:t>
      </w:r>
      <w:proofErr w:type="spellEnd"/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Гладков, Г. А. Как львенок и черепаха пели песню и другие сказки про Африку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[аудиокнига] / Г. А. Гладков ; исполняет : Г.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Вицин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[и др.]. — Москва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Экстрафон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2002. — 1 CD-ROM (45 мин). —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Загл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с титул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э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крана. — Формат записи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MP3. — Устная речь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аудио.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Депонированные научные работы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Разумовский, В. А. Управление маркетинговыми исследованиями в регионе / В. А. Разумовский, Д. А. Андреев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;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Институт экономики города. — Москва, 2002. — 210 с. —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Деп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в ИНИОН РАН 15.02.2002, № 139876.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/>
          <w:b/>
          <w:bCs/>
          <w:color w:val="333333"/>
          <w:sz w:val="36"/>
          <w:szCs w:val="36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sz w:val="36"/>
          <w:szCs w:val="36"/>
          <w:lang w:eastAsia="ru-RU"/>
        </w:rPr>
        <w:lastRenderedPageBreak/>
        <w:t>Сериальные ресурсы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Официальные документы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Российская Федерация. Конституция (1993). Конституция Российской Федерации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принята всенародным голосованием 12 декабря 1993 г. / Российская Федерация. Конституция (1993).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 // Собрание законодательства Российской Федерации. — 2009. — № 4. — Ст. 445.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Российская Федерация. Законы. О рекламе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Федеральный закон от 3.03.2006 года № 38-ФЗ / Российская Федерация. Законы.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 // Собрание законодательства Российской Федерации. — 2006. — № 12. — Ст. 1232.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Российская Федерация. Президент (2012 — 2018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;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В. В. Путин). О Национальной стратегии действий в интересах детей на 2012-2017 годы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Указ Президента Российской Федерации от 01.06.2012 года № 761 / Российская Федерация. Президент (2012 — 2018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;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В. В. Путин).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 // Собрание законодательства Российской Федерации. — 2012. — № 23. — Ст. 2994.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Российская Федерация. Президент (2018 — …; В. В. Путин). О Национальном плане противодействия коррупции на 2018-2020 годы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Указ Президента Российской Федерации от 29.06.2018 года № 378 / Российская Федерация. Президент (2018 — …; В. В. Путин).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 // Собрание законодательства Российской Федерации. — 2018. — № 27. — Ст. 4038.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Российская Федерация. Президент (2008 — 2012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;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Д. А. Медведев). Об Управлении делами Президента Российской Федерации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Указ Президента Российской Федерации от 17.09.2008 года № 1370 / Российская Федерация. Президент (2008 — 2012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;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Д. А. Медведев).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 // Собрание законодательства Российской Федерации. — 2008. — № 38. — Ст. 4277.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Российская Федерация. Правительство. О порядке размещения средств федерального бюджета на банковские депозиты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Постановление Правительства Российской Федерации от 29.03.2008 г. № 227 / Российская Федерация. Правительство.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 // Собрание законодательства Российской Федерации. — 2008. — № 14. — Ст. 1419.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Российская Федерация. Конституционный Суд. По делу о проверке конституционности абзаца второго статьи 1 Федерального закона "О садоводческих, огороднических и дачных некоммерческих объединениях граждан" в связи с жалобами ряда граждан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Постановление Конституционного Суда Российской Федерации от 14.04.2008 года № 7-п / Российская Федерация. Конституционный Суд.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 // Собрание законодательства Российской Федерации. — 2008. — № 18. — Ст. 2089.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Волгоградская область. Законы. О некоторых вопросах формирования органов местного самоуправления в Волгоградской области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Закон Волгоградской области от 29.05.2014 года № 70-ОД / Волгоградская область. Законы.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 // Волгоградская правда. — 2014. — 31 мая.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Волгоградская область. Областная Дума. О Программе социальной защиты населения Волгоградской области на 2003 год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Постановление Волгоградской областной Думы от 23.01.2003 года № 1/31 / Волгоградская область. Областная Дума.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 // Волгоградская областная Дума. Бюллетень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Выпуск 1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январь 2003 года. — Волгоград, 2003. — С. 124-142.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lastRenderedPageBreak/>
        <w:t>Аналитическое библиографическое описание статьи из газеты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Маслова, Г. Мы хотим гордиться вами / Г. Маслова.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 // Волгоградская правда. — 2008. — 30 авг. — С. 1.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Аналитическое библиографическое описание статьи из журнала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Логинов, Е. Как передать власть / Е. Логинов.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 // Управление персоналом. — 2015. — № 1. — С. 43-51.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/>
          <w:b/>
          <w:bCs/>
          <w:color w:val="333333"/>
          <w:sz w:val="36"/>
          <w:szCs w:val="36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sz w:val="36"/>
          <w:szCs w:val="36"/>
          <w:lang w:eastAsia="ru-RU"/>
        </w:rPr>
        <w:t>Составные части ресурсов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Аналитическое библиографическое описание статьи из книги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Астафурова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О. А. Политико-экономический анализ институциональных ограничений на современном этапе развития малого и среднего бизнеса в России, связанных с контролем и надзором за деятельностью малых и средних предприятий / О. А.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Астафурова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В. М.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Запрягайло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, Н. В. Лопухов.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непосредственный // Безопасность в современном мире: всероссийская научно-практическая конференция, 20-21 октября 2016 г. / ответственный за выпуск Д. В. Семикин ;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Федерации, Волгоградский филиал. — Волгоград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[Б. и.], 2016. — С. 504-506.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proofErr w:type="spellStart"/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Мультимедийные</w:t>
      </w:r>
      <w:proofErr w:type="spellEnd"/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 xml:space="preserve"> электронные издания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Художественная энциклопедия зарубежного классического искусства. — Москва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Большая Рос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э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нцикл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., 1996. — 1 CD-ROM. —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Загл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с титул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э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крана. — Текст. Изображение. Устная речь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электронные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 xml:space="preserve">Официальные документы из СПС </w:t>
      </w:r>
      <w:proofErr w:type="spellStart"/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КонсультантПлюс</w:t>
      </w:r>
      <w:proofErr w:type="spellEnd"/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, Гарант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Российская Федерация. Законы. О садоводческих, огороднических и дачных некоммерческих объединениях граждан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Федеральный закон от 15.04.1998 года № 66-ФЗ / Российская Федерация. Законы.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электронный //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ВерсияПроф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— Москва, 2005. — 1 CD-ROM.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Волгоградская область. Законы. Об оплате труда работников государственных учреждений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закон Волгоградской области от 11.04.2005 года № 1046-ОД / Волгоградская область. Законы. — Доступ из СПС Гарант (дата обращения: 05.09.2019).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электронный.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/>
          <w:b/>
          <w:bCs/>
          <w:color w:val="333333"/>
          <w:sz w:val="36"/>
          <w:szCs w:val="36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sz w:val="36"/>
          <w:szCs w:val="36"/>
          <w:lang w:eastAsia="ru-RU"/>
        </w:rPr>
        <w:t>Ресурсы удаленного доступа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Бахтин, М. М. Творчество Франсуа Рабле и народная культура средневековья и Ренессанса / М. М. Бахтин. — 2-е издание. — Москва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Худож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лит., 1990. — 543 с. — URL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 </w:t>
      </w:r>
      <w:hyperlink r:id="rId5" w:anchor="_ftn1" w:history="1">
        <w:r w:rsidRPr="00D03EAD">
          <w:rPr>
            <w:rFonts w:ascii="Arial Narrow" w:eastAsia="Times New Roman" w:hAnsi="Arial Narrow"/>
            <w:color w:val="951A1D"/>
            <w:sz w:val="24"/>
            <w:szCs w:val="24"/>
            <w:u w:val="single"/>
            <w:lang w:eastAsia="ru-RU"/>
          </w:rPr>
          <w:t>http://www.philosophy.ru/library/bahtin/rable.html#_ftn1</w:t>
        </w:r>
      </w:hyperlink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свободный (дата обращения: 12.10.2018). —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Загл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с титул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э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крана.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электронный.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Орехов, С. И. Гипертекстовый способ организации виртуальной реальности / С. И. Орехов.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электронный // Вестник Омского государственного педагогического университета : электронный научный журнал. — 2006. — URL: </w:t>
      </w:r>
      <w:hyperlink r:id="rId6" w:history="1">
        <w:r w:rsidRPr="00D03EAD">
          <w:rPr>
            <w:rFonts w:ascii="Arial Narrow" w:eastAsia="Times New Roman" w:hAnsi="Arial Narrow"/>
            <w:color w:val="951A1D"/>
            <w:sz w:val="24"/>
            <w:szCs w:val="24"/>
            <w:u w:val="single"/>
            <w:lang w:eastAsia="ru-RU"/>
          </w:rPr>
          <w:t>http://www.omsk.edu/article/vestnik-omgpu-21.pdf</w:t>
        </w:r>
      </w:hyperlink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 (дата обращения: 10.01.2015).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lastRenderedPageBreak/>
        <w:t xml:space="preserve">Горный, Е. О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гестбуках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/ Е. Горный.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электронный // Сетевая словесность. Теория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сетературы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— 2000. — 11.02. — URL: </w:t>
      </w:r>
      <w:hyperlink r:id="rId7" w:history="1">
        <w:r w:rsidRPr="00D03EAD">
          <w:rPr>
            <w:rFonts w:ascii="Arial Narrow" w:eastAsia="Times New Roman" w:hAnsi="Arial Narrow"/>
            <w:color w:val="951A1D"/>
            <w:sz w:val="24"/>
            <w:szCs w:val="24"/>
            <w:u w:val="single"/>
            <w:lang w:eastAsia="ru-RU"/>
          </w:rPr>
          <w:t>http://www.netslova.ru/gorny/eg_gb.html</w:t>
        </w:r>
      </w:hyperlink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свободный. —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Загл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с экрана.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Новикова, С. С. Социология: история, основы, институционализация в России / С. С. Новикова. — Москва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;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Воронеж :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Москов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психолого-соц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ин-т</w:t>
      </w:r>
      <w:proofErr w:type="spellEnd"/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НПО «МОДЭК», 2000. — 464 с. — Систем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т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ребования : Архиватор RAR. — URL: </w:t>
      </w:r>
      <w:hyperlink r:id="rId8" w:history="1">
        <w:r w:rsidRPr="00D03EAD">
          <w:rPr>
            <w:rFonts w:ascii="Arial Narrow" w:eastAsia="Times New Roman" w:hAnsi="Arial Narrow"/>
            <w:color w:val="951A1D"/>
            <w:sz w:val="24"/>
            <w:szCs w:val="24"/>
            <w:u w:val="single"/>
            <w:lang w:eastAsia="ru-RU"/>
          </w:rPr>
          <w:t>http://ihtik.lib.ru/edu_21sept2007/edu_21sept2007_685.rar</w:t>
        </w:r>
      </w:hyperlink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электронный.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Любашевский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Ю.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Брендинг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в России / Ю.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Любашевский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электронный //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Маркетолог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 электронный журнал. — 2005. — 21 окт. — URL: </w:t>
      </w:r>
      <w:hyperlink r:id="rId9" w:history="1">
        <w:r w:rsidRPr="00D03EAD">
          <w:rPr>
            <w:rFonts w:ascii="Arial Narrow" w:eastAsia="Times New Roman" w:hAnsi="Arial Narrow"/>
            <w:color w:val="951A1D"/>
            <w:sz w:val="24"/>
            <w:szCs w:val="24"/>
            <w:u w:val="single"/>
            <w:lang w:eastAsia="ru-RU"/>
          </w:rPr>
          <w:t>http://www.marketolog.ru</w:t>
        </w:r>
      </w:hyperlink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 (дата обращения: 08.05.2019).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Описание сайта целиком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Национальный информационно-библиотечный центр «ЛИБНЕТ»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сайт / Министерство культуры Российской Федерации, Российская государственная национальная библиотека. — Москва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Центр «ЛИБНЕТ», 2001 — . — URL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 </w:t>
      </w:r>
      <w:hyperlink r:id="rId10" w:history="1">
        <w:r w:rsidRPr="00D03EAD">
          <w:rPr>
            <w:rFonts w:ascii="Arial Narrow" w:eastAsia="Times New Roman" w:hAnsi="Arial Narrow"/>
            <w:color w:val="951A1D"/>
            <w:sz w:val="24"/>
            <w:szCs w:val="24"/>
            <w:u w:val="single"/>
            <w:lang w:eastAsia="ru-RU"/>
          </w:rPr>
          <w:t>http://www.nilc.ru</w:t>
        </w:r>
      </w:hyperlink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 (дата обращения: 06.06.2018). — Режим доступа: для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зарегистрир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пользователей.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электронный.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Парпалак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Р. Общение в Интернете / Р.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Парпалак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электронный// Персональный сайт Р.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Парпалака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— 2006. — 10 дек. — URL: </w:t>
      </w:r>
      <w:hyperlink r:id="rId11" w:history="1">
        <w:r w:rsidRPr="00D03EAD">
          <w:rPr>
            <w:rFonts w:ascii="Arial Narrow" w:eastAsia="Times New Roman" w:hAnsi="Arial Narrow"/>
            <w:color w:val="951A1D"/>
            <w:sz w:val="24"/>
            <w:szCs w:val="24"/>
            <w:u w:val="single"/>
            <w:lang w:eastAsia="ru-RU"/>
          </w:rPr>
          <w:t>http://written.ru</w:t>
        </w:r>
      </w:hyperlink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 (дата обращения: 26.08.2019).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val="en-US"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Оригинальные</w:t>
      </w:r>
      <w:r w:rsidRPr="00D03EAD">
        <w:rPr>
          <w:rFonts w:ascii="Arial Narrow" w:eastAsia="Times New Roman" w:hAnsi="Arial Narrow"/>
          <w:b/>
          <w:bCs/>
          <w:color w:val="333333"/>
          <w:lang w:val="en-US" w:eastAsia="ru-RU"/>
        </w:rPr>
        <w:t xml:space="preserve"> </w:t>
      </w: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издания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val="en-US"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val="en-US" w:eastAsia="ru-RU"/>
        </w:rPr>
        <w:t xml:space="preserve">Slembrouk, S. What is Meant by «Discourse analysis»? / S. Slembrouk. — Text : electronic // Gent Universities. English Department. — 1998. — 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val="en-US" w:eastAsia="ru-RU"/>
        </w:rPr>
        <w:t>URL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val="en-US" w:eastAsia="ru-RU"/>
        </w:rPr>
        <w:t> </w:t>
      </w:r>
      <w:hyperlink r:id="rId12" w:history="1">
        <w:r w:rsidRPr="00D03EAD">
          <w:rPr>
            <w:rFonts w:ascii="Arial Narrow" w:eastAsia="Times New Roman" w:hAnsi="Arial Narrow"/>
            <w:color w:val="951A1D"/>
            <w:sz w:val="24"/>
            <w:szCs w:val="24"/>
            <w:u w:val="single"/>
            <w:lang w:val="en-US" w:eastAsia="ru-RU"/>
          </w:rPr>
          <w:t>http://bank.rug.ac.be/da/da.htm</w:t>
        </w:r>
      </w:hyperlink>
      <w:r w:rsidRPr="00D03EAD">
        <w:rPr>
          <w:rFonts w:ascii="Arial Narrow" w:eastAsia="Times New Roman" w:hAnsi="Arial Narrow"/>
          <w:color w:val="333333"/>
          <w:sz w:val="24"/>
          <w:szCs w:val="24"/>
          <w:lang w:val="en-US" w:eastAsia="ru-RU"/>
        </w:rPr>
        <w:t>, free. — Title from screen.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val="en-US"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val="en-US" w:eastAsia="ru-RU"/>
        </w:rPr>
        <w:t xml:space="preserve">Fukuyama, F. Social Capital and Civil Society / F. Fukuyama ; The Institute of Public Policy ; George Mason University. — Text : electronic// International Monetory Fund. — October 1, 1999. — 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val="en-US" w:eastAsia="ru-RU"/>
        </w:rPr>
        <w:t>URL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val="en-US" w:eastAsia="ru-RU"/>
        </w:rPr>
        <w:t xml:space="preserve"> //</w:t>
      </w:r>
      <w:hyperlink r:id="rId13" w:history="1">
        <w:r w:rsidRPr="00D03EAD">
          <w:rPr>
            <w:rFonts w:ascii="Arial Narrow" w:eastAsia="Times New Roman" w:hAnsi="Arial Narrow"/>
            <w:color w:val="951A1D"/>
            <w:sz w:val="24"/>
            <w:szCs w:val="24"/>
            <w:u w:val="single"/>
            <w:lang w:val="en-US" w:eastAsia="ru-RU"/>
          </w:rPr>
          <w:t>http://www.imf.org/</w:t>
        </w:r>
      </w:hyperlink>
      <w:r w:rsidRPr="00D03EAD">
        <w:rPr>
          <w:rFonts w:ascii="Arial Narrow" w:eastAsia="Times New Roman" w:hAnsi="Arial Narrow"/>
          <w:color w:val="333333"/>
          <w:sz w:val="24"/>
          <w:szCs w:val="24"/>
          <w:lang w:val="en-US" w:eastAsia="ru-RU"/>
        </w:rPr>
        <w:t> external/ pubs/ ft/seminar/ 1999/ reforms/ fukuyama.htm#I.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/>
          <w:b/>
          <w:bCs/>
          <w:color w:val="333333"/>
          <w:sz w:val="36"/>
          <w:szCs w:val="36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sz w:val="36"/>
          <w:szCs w:val="36"/>
          <w:lang w:eastAsia="ru-RU"/>
        </w:rPr>
        <w:t>Библиографическое описание книг из Электронных библиотечных систем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ЭБС «</w:t>
      </w:r>
      <w:proofErr w:type="spellStart"/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IPRbooks</w:t>
      </w:r>
      <w:proofErr w:type="spellEnd"/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»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Акинин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, П. В. Актуальные проблемы финансов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учебное пособие / П. В.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Акинин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, Е. А. Золотова. — Ставрополь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Северо-Кавказ</w:t>
      </w:r>
      <w:proofErr w:type="spellEnd"/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федер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. ун-т, 2017. — 109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c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— URL: </w:t>
      </w:r>
      <w:hyperlink r:id="rId14" w:history="1">
        <w:r w:rsidRPr="00D03EAD">
          <w:rPr>
            <w:rFonts w:ascii="Arial Narrow" w:eastAsia="Times New Roman" w:hAnsi="Arial Narrow"/>
            <w:color w:val="951A1D"/>
            <w:sz w:val="24"/>
            <w:szCs w:val="24"/>
            <w:u w:val="single"/>
            <w:lang w:eastAsia="ru-RU"/>
          </w:rPr>
          <w:t>http://www.iprbookshop.ru/69373.html</w:t>
        </w:r>
      </w:hyperlink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 (дата обращения: 07.09.2019). — Режим доступа: для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зарегистрир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пользователей.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электронный.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ЭБС «Лань»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Маслова, В. М. Управление персоналом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толковый словарь / В. М. Маслова. — Москва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Дашков и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К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, 2014. — 120 с. — URL: </w:t>
      </w:r>
      <w:hyperlink r:id="rId15" w:history="1">
        <w:r w:rsidRPr="00D03EAD">
          <w:rPr>
            <w:rFonts w:ascii="Arial Narrow" w:eastAsia="Times New Roman" w:hAnsi="Arial Narrow"/>
            <w:color w:val="951A1D"/>
            <w:sz w:val="24"/>
            <w:szCs w:val="24"/>
            <w:u w:val="single"/>
            <w:lang w:eastAsia="ru-RU"/>
          </w:rPr>
          <w:t>http://e.lanbook.com/book/50254</w:t>
        </w:r>
      </w:hyperlink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 (дата обращения: 07.09.2019). — Режим доступа: для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зарегистрир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пользователей.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электронный.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ЭБС «</w:t>
      </w:r>
      <w:proofErr w:type="spellStart"/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Юрайт</w:t>
      </w:r>
      <w:proofErr w:type="spellEnd"/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»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lastRenderedPageBreak/>
        <w:t>Агапов, А. Б. Административное право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учебник для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бакалавриата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и магистратуры / А. Б. Агапов. — 9-е издание, переработанное и дополненное. — Москва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Юрайт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, 2016. — 936 с. — URL: </w:t>
      </w:r>
      <w:hyperlink r:id="rId16" w:history="1">
        <w:r w:rsidRPr="00D03EAD">
          <w:rPr>
            <w:rFonts w:ascii="Arial Narrow" w:eastAsia="Times New Roman" w:hAnsi="Arial Narrow"/>
            <w:color w:val="951A1D"/>
            <w:sz w:val="24"/>
            <w:szCs w:val="24"/>
            <w:u w:val="single"/>
            <w:lang w:eastAsia="ru-RU"/>
          </w:rPr>
          <w:t>https://www.biblio-online.ru/book/861C137B-8F84-4773-B4CA-A72E4880E253</w:t>
        </w:r>
      </w:hyperlink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 (дата обращения: 07.09.2019). — Режим доступа: для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зарегистрир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пользователей.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электронный.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ЭБС «</w:t>
      </w:r>
      <w:proofErr w:type="spellStart"/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Znanium</w:t>
      </w:r>
      <w:proofErr w:type="spellEnd"/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»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Василенко, М. М. Теоретические основы квалификации преступлений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учебно-методическое пособие / М. М. Василенко. — Самара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Самар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юрид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ин-т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ФСИН России, 2018. — 82 с. — URL: </w:t>
      </w:r>
      <w:hyperlink r:id="rId17" w:history="1">
        <w:r w:rsidRPr="00D03EAD">
          <w:rPr>
            <w:rFonts w:ascii="Arial Narrow" w:eastAsia="Times New Roman" w:hAnsi="Arial Narrow"/>
            <w:color w:val="951A1D"/>
            <w:sz w:val="24"/>
            <w:szCs w:val="24"/>
            <w:u w:val="single"/>
            <w:lang w:eastAsia="ru-RU"/>
          </w:rPr>
          <w:t>https://new-znanium-com.ezproxy.ranepa.ru:2443/catalog/product/1057523</w:t>
        </w:r>
      </w:hyperlink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 (дата обращения: 04.09.2019). — Режим доступа: для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зарегистрир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пользователей.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электронный.</w:t>
      </w:r>
    </w:p>
    <w:p w:rsidR="00D03EAD" w:rsidRPr="00D03EAD" w:rsidRDefault="00D03EAD" w:rsidP="00D03EA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color w:val="333333"/>
          <w:lang w:eastAsia="ru-RU"/>
        </w:rPr>
      </w:pPr>
      <w:r w:rsidRPr="00D03EAD">
        <w:rPr>
          <w:rFonts w:ascii="Arial Narrow" w:eastAsia="Times New Roman" w:hAnsi="Arial Narrow"/>
          <w:b/>
          <w:bCs/>
          <w:color w:val="333333"/>
          <w:lang w:eastAsia="ru-RU"/>
        </w:rPr>
        <w:t>Статьи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Оруджян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А.Г. Страхование в управлении персоналом / А.Г.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Оруджян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, А.Р.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Тавафетдинова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—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электронный // Молодежь и наука. — 2015. — № 2. — С. 1-3. — URL: </w:t>
      </w:r>
      <w:hyperlink r:id="rId18" w:history="1">
        <w:r w:rsidRPr="00D03EAD">
          <w:rPr>
            <w:rFonts w:ascii="Arial Narrow" w:eastAsia="Times New Roman" w:hAnsi="Arial Narrow"/>
            <w:color w:val="951A1D"/>
            <w:sz w:val="24"/>
            <w:szCs w:val="24"/>
            <w:u w:val="single"/>
            <w:lang w:eastAsia="ru-RU"/>
          </w:rPr>
          <w:t>https://e.lanbook.com/journal/issue/295788</w:t>
        </w:r>
      </w:hyperlink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 (дата обращения: 14.08.2020). — Режим доступа: для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зарегистрир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пользователей.</w:t>
      </w:r>
    </w:p>
    <w:p w:rsidR="00D03EAD" w:rsidRPr="00D03EAD" w:rsidRDefault="00D03EAD" w:rsidP="00D03EAD">
      <w:pPr>
        <w:spacing w:before="225" w:after="225" w:line="240" w:lineRule="auto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Сергиенко, П. И. Оценочная лексика в статьях британской прессы, посвященных столетию гибели царской семьи / П. И. Сергиенко. - Текст</w:t>
      </w:r>
      <w:proofErr w:type="gram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:</w:t>
      </w:r>
      <w:proofErr w:type="gram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электронный // Журнал филологических исследований. – 2018. - № 3. - URL: </w:t>
      </w:r>
      <w:hyperlink r:id="rId19" w:history="1">
        <w:r w:rsidRPr="00D03EAD">
          <w:rPr>
            <w:rFonts w:ascii="Arial Narrow" w:eastAsia="Times New Roman" w:hAnsi="Arial Narrow"/>
            <w:color w:val="951A1D"/>
            <w:sz w:val="24"/>
            <w:szCs w:val="24"/>
            <w:u w:val="single"/>
            <w:lang w:eastAsia="ru-RU"/>
          </w:rPr>
          <w:t>https://znanium.com/catalog/product/1005749</w:t>
        </w:r>
      </w:hyperlink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 (дата обращения: 04.09.2020). - Режим доступа: для </w:t>
      </w:r>
      <w:proofErr w:type="spellStart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зарегистрир</w:t>
      </w:r>
      <w:proofErr w:type="spellEnd"/>
      <w:r w:rsidRPr="00D03EA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. пользователей.</w:t>
      </w:r>
    </w:p>
    <w:p w:rsidR="00B61A8B" w:rsidRDefault="00B61A8B"/>
    <w:sectPr w:rsidR="00B61A8B" w:rsidSect="00B6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AD"/>
    <w:rsid w:val="00B61A8B"/>
    <w:rsid w:val="00D03EAD"/>
    <w:rsid w:val="00D07EEE"/>
    <w:rsid w:val="00D9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8B"/>
  </w:style>
  <w:style w:type="paragraph" w:styleId="2">
    <w:name w:val="heading 2"/>
    <w:basedOn w:val="a"/>
    <w:link w:val="20"/>
    <w:uiPriority w:val="9"/>
    <w:qFormat/>
    <w:rsid w:val="00D03EA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3EA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EAD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EAD"/>
    <w:rPr>
      <w:rFonts w:eastAsia="Times New Roman"/>
      <w:b/>
      <w:bCs/>
      <w:color w:val="auto"/>
      <w:lang w:eastAsia="ru-RU"/>
    </w:rPr>
  </w:style>
  <w:style w:type="character" w:styleId="a3">
    <w:name w:val="Hyperlink"/>
    <w:basedOn w:val="a0"/>
    <w:uiPriority w:val="99"/>
    <w:semiHidden/>
    <w:unhideWhenUsed/>
    <w:rsid w:val="00D03E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3EA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tik.lib.ru/edu_21sept2007/edu_21sept2007_685.rar" TargetMode="External"/><Relationship Id="rId13" Type="http://schemas.openxmlformats.org/officeDocument/2006/relationships/hyperlink" Target="http://www.imf.org/" TargetMode="External"/><Relationship Id="rId18" Type="http://schemas.openxmlformats.org/officeDocument/2006/relationships/hyperlink" Target="https://e.lanbook.com/journal/issue/29578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netslova.ru/gorny/eg_gb.html" TargetMode="External"/><Relationship Id="rId12" Type="http://schemas.openxmlformats.org/officeDocument/2006/relationships/hyperlink" Target="http://bank.rug.ac.be/da/da.htm" TargetMode="External"/><Relationship Id="rId17" Type="http://schemas.openxmlformats.org/officeDocument/2006/relationships/hyperlink" Target="https://new-znanium-com.ezproxy.ranepa.ru:2443/catalog/product/10575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io-online.ru/book/861C137B-8F84-4773-B4CA-A72E4880E25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msk.edu/article/vestnik-omgpu-21.pdf" TargetMode="External"/><Relationship Id="rId11" Type="http://schemas.openxmlformats.org/officeDocument/2006/relationships/hyperlink" Target="http://written.ru/" TargetMode="External"/><Relationship Id="rId5" Type="http://schemas.openxmlformats.org/officeDocument/2006/relationships/hyperlink" Target="http://www.philosophy.ru/library/bahtin/rable.html" TargetMode="External"/><Relationship Id="rId15" Type="http://schemas.openxmlformats.org/officeDocument/2006/relationships/hyperlink" Target="http://e.lanbook.com/book/50254" TargetMode="External"/><Relationship Id="rId10" Type="http://schemas.openxmlformats.org/officeDocument/2006/relationships/hyperlink" Target="http://www.nilc.ru/" TargetMode="External"/><Relationship Id="rId19" Type="http://schemas.openxmlformats.org/officeDocument/2006/relationships/hyperlink" Target="https://znanium.com/catalog/product/1005749" TargetMode="External"/><Relationship Id="rId4" Type="http://schemas.openxmlformats.org/officeDocument/2006/relationships/hyperlink" Target="https://www.rsl.ru/photo/!_ORS/5-PROFESSIONALAM/7_sibid/%D0%93%D0%9E%D0%A1%D0%A2_%D0%A0_7_0_100_2018_1204.pdf" TargetMode="External"/><Relationship Id="rId9" Type="http://schemas.openxmlformats.org/officeDocument/2006/relationships/hyperlink" Target="http://www.marketolog.ru/" TargetMode="External"/><Relationship Id="rId14" Type="http://schemas.openxmlformats.org/officeDocument/2006/relationships/hyperlink" Target="http://www.iprbookshop.ru/69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2227</Words>
  <Characters>12695</Characters>
  <Application>Microsoft Office Word</Application>
  <DocSecurity>0</DocSecurity>
  <Lines>105</Lines>
  <Paragraphs>29</Paragraphs>
  <ScaleCrop>false</ScaleCrop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2022-09-08T06:40:00Z</dcterms:created>
  <dcterms:modified xsi:type="dcterms:W3CDTF">2022-09-08T06:41:00Z</dcterms:modified>
</cp:coreProperties>
</file>